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更换炼铁厂烧结燃料仓、除尘总管、喷煤总管及物流运输部皮带通廊花纹钢板施工项目招标公告</w:t>
      </w:r>
    </w:p>
    <w:p>
      <w:pPr>
        <w:spacing w:line="360" w:lineRule="exact"/>
        <w:ind w:right="420"/>
        <w:jc w:val="center"/>
        <w:rPr>
          <w:rFonts w:hint="default" w:ascii="仿宋" w:hAnsi="仿宋" w:eastAsia="仿宋" w:cs="仿宋"/>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w:t>
      </w:r>
      <w:r>
        <w:rPr>
          <w:rFonts w:ascii="仿宋" w:hAnsi="仿宋" w:eastAsia="仿宋" w:cs="仿宋"/>
          <w:kern w:val="0"/>
          <w:szCs w:val="32"/>
        </w:rPr>
        <w:t>1</w:t>
      </w:r>
      <w:r>
        <w:rPr>
          <w:rFonts w:hint="eastAsia" w:ascii="仿宋" w:hAnsi="仿宋" w:eastAsia="仿宋" w:cs="仿宋"/>
          <w:kern w:val="0"/>
          <w:szCs w:val="32"/>
        </w:rPr>
        <w:t>-WWZL</w:t>
      </w:r>
      <w:r>
        <w:rPr>
          <w:rFonts w:ascii="仿宋" w:hAnsi="仿宋" w:eastAsia="仿宋" w:cs="仿宋"/>
          <w:kern w:val="0"/>
          <w:szCs w:val="32"/>
        </w:rPr>
        <w:t>0</w:t>
      </w:r>
      <w:r>
        <w:rPr>
          <w:rFonts w:hint="eastAsia" w:ascii="仿宋" w:hAnsi="仿宋" w:eastAsia="仿宋" w:cs="仿宋"/>
          <w:kern w:val="0"/>
          <w:szCs w:val="32"/>
          <w:lang w:val="en-US" w:eastAsia="zh-CN"/>
        </w:rPr>
        <w:t>56</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招标项目名称：更换炼铁厂烧结燃料仓、除尘总管、喷煤总管及物流运输部皮带通廊花纹钢板施工</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p>
    <w:bookmarkEnd w:id="0"/>
    <w:tbl>
      <w:tblPr>
        <w:tblStyle w:val="6"/>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90"/>
        <w:gridCol w:w="3763"/>
        <w:gridCol w:w="4277"/>
        <w:gridCol w:w="390"/>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序号</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项目名称</w:t>
            </w: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项目内容</w:t>
            </w:r>
          </w:p>
        </w:tc>
        <w:tc>
          <w:tcPr>
            <w:tcW w:w="4277"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项目要求</w:t>
            </w: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单位</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69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物流运输部原料站运焦皮带通廊更换花纹钢板</w:t>
            </w: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割除L5皮带机通廊底部花纹板，多层钢板总面积约1323㎡，按拆除下钢板面积结算。割除G103皮带通廊底部花纹板，面积约182㎡。割除G104皮带通廊底部花纹板，面积约2085㎡。割除G105皮带通廊底部花纹板，面积约198㎡。割除G106皮带通廊底部花纹板，面积约725㎡。</w:t>
            </w:r>
          </w:p>
        </w:tc>
        <w:tc>
          <w:tcPr>
            <w:tcW w:w="42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1.腐蚀花纹板割除过程中不得伤害皮带通廊横梁、主梁等架构，割除的单块废旧钢板不得大于0.8㎡，并集中堆放指定位置。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2.更换的花纹板采用单层拼接方式，单块拼接板不得小于0.5㎡。拼接焊缝必须满焊连接，不得出现焊缝缺陷，焊缝质量符合一级焊缝要求。所有焊缝周边10cm宽度范围内必须补充油漆二遍。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3.花纹板更换前需喷砂除锈，防腐表面无可见油脂、污垢、氧化皮、铁锈、油漆层等附着物。</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4.喷漆方式为二底二面（二遍706新防锈底漆+二遍中灰醇酸船壳面漆）,第一道油漆干后再进行第二道喷涂，要求无漏漆、裂纹，面漆颜色为灰。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5.更换的花纹板由招标单位免费提供。投标单位提供氧气、乙炔及其它辅材及所需检修工具。                    6.投标单位出具检修方案，不停机更换花纹钢板，如现场确需停机，提前一天协商、安排。割除花纹钢板前需清扫上面的原料，割除的钢板及原料不得从高空掉落。钢板焊缝线正反面需补漆。防腐施工需做好草坪盖彩条布等环保措施。投标单位合理安排当天工程量，当天割除的钢板必须当天焊接新的花纹钢板，做好检修安全措施避免高空坠落、高空坠物等。花纹钢板安装、拆除时不得损坏设备设施，新、旧花纹钢板必须当天清离安全通道，并转存到现场指定地点集中摆放。                                         7.工期120天。质保期1年。</w:t>
            </w: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平方米</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4513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690"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
                <w:sz w:val="21"/>
                <w:szCs w:val="21"/>
                <w:vertAlign w:val="baseline"/>
                <w:lang w:val="en-US" w:eastAsia="zh-CN"/>
              </w:rPr>
            </w:pP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安装L5皮带机通廊底部花纹板面积约504㎡。安装G103皮带通廊底部花纹板，面积约182㎡。安装G104皮带通廊底部花纹板，面积约2085㎡。安装G105皮带通廊底部花纹板，面积约198㎡。安装G106皮带通廊底部花纹板，面积约725㎡。</w:t>
            </w:r>
          </w:p>
        </w:tc>
        <w:tc>
          <w:tcPr>
            <w:tcW w:w="427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b/>
                <w:sz w:val="21"/>
                <w:szCs w:val="21"/>
                <w:vertAlign w:val="baseline"/>
                <w:lang w:val="en-US" w:eastAsia="zh-CN"/>
              </w:rPr>
            </w:pP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平方米</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690"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
                <w:sz w:val="21"/>
                <w:szCs w:val="21"/>
                <w:vertAlign w:val="baseline"/>
                <w:lang w:val="en-US" w:eastAsia="zh-CN"/>
              </w:rPr>
            </w:pP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所有更换的花纹板正反面进行喷砂去锈防腐，共计7388㎡。</w:t>
            </w:r>
          </w:p>
        </w:tc>
        <w:tc>
          <w:tcPr>
            <w:tcW w:w="427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b/>
                <w:sz w:val="21"/>
                <w:szCs w:val="21"/>
                <w:vertAlign w:val="baseline"/>
                <w:lang w:val="en-US" w:eastAsia="zh-CN"/>
              </w:rPr>
            </w:pP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平方米</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4</w:t>
            </w:r>
          </w:p>
        </w:tc>
        <w:tc>
          <w:tcPr>
            <w:tcW w:w="69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东区喷煤备用喷煤总管安装</w:t>
            </w: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喷煤管型号:φ121*10。3#炉420米、4#炉200米</w:t>
            </w:r>
          </w:p>
        </w:tc>
        <w:tc>
          <w:tcPr>
            <w:tcW w:w="42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招标单位免费提供喷煤管（φ121*10）、弯头、氧气、乙炔、丙烷、二氧化碳等气体。其它材料投标单位提供。间隔30米安装1个φ32mm清堵接口（短接使用不锈钢管）、高压不锈钢球阀；施工过程中所需吊车、脚手架等由投标单位负责；旧喷煤管道拆除40米。管道焊缝需开坡口，确保焊透；管道安装好后试压（试压压力1.3MPa），确保无泄漏。质保期1年。</w:t>
            </w: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米</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5</w:t>
            </w:r>
          </w:p>
        </w:tc>
        <w:tc>
          <w:tcPr>
            <w:tcW w:w="690"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
                <w:sz w:val="21"/>
                <w:szCs w:val="21"/>
                <w:vertAlign w:val="baseline"/>
                <w:lang w:val="en-US" w:eastAsia="zh-CN"/>
              </w:rPr>
            </w:pP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旧喷煤管道拆除40米</w:t>
            </w:r>
          </w:p>
        </w:tc>
        <w:tc>
          <w:tcPr>
            <w:tcW w:w="427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
                <w:sz w:val="21"/>
                <w:szCs w:val="21"/>
                <w:vertAlign w:val="baseline"/>
                <w:lang w:val="en-US" w:eastAsia="zh-CN"/>
              </w:rPr>
            </w:pP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米</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6</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3号、4号矿槽除尘除尘总管更换</w:t>
            </w: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3号、4号矿槽除尘除尘总管、U型槽更换，含拆除、制作、安装</w:t>
            </w:r>
          </w:p>
        </w:tc>
        <w:tc>
          <w:tcPr>
            <w:tcW w:w="4277"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招标单位免费提供氧气、乙炔、丙烷、二氧化碳等气体、钢板。投标单位提供其它材料及各种辅材、工具、设备。施工过程中所需吊车、脚手架等由投标单位负责。旧除尘管拆除后堆放在指定位置。拆装管道重量按理论重量计算。具体按图施工（236.07A20106F001）质保期1年。</w:t>
            </w: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吨</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7</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西区烧结燃料仓更换</w:t>
            </w:r>
          </w:p>
        </w:tc>
        <w:tc>
          <w:tcPr>
            <w:tcW w:w="37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料仓上段尺寸：下口ø2.2米、上口ø4.956米、L=4.961米；中段尺寸：下口ø1.63米、上口ø2.6米、L=1.672米；下段尺寸：ø1.73米*L=0.925米。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数量：2套（单个料仓重量约10.131吨）</w:t>
            </w:r>
          </w:p>
        </w:tc>
        <w:tc>
          <w:tcPr>
            <w:tcW w:w="4277"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4"/>
                <w:szCs w:val="24"/>
                <w:u w:val="none"/>
                <w:lang w:val="en-US" w:eastAsia="zh-CN" w:bidi="ar"/>
              </w:rPr>
              <w:t>投标单位安排人员现场查看并提供拆、装方案，方案需涉及人员、工具、材料、时间进度等。按招标单位提供的原燃料仓图纸进行制作、拆除、安装新燃料仓。料仓分为上、中、下三段。焊缝应符合《钢结构工程施工质量验收规范》（GB50205-2001）中二级焊缝要求。T型接头、十字接头、角接接头、角焊缝的焊接高度应符合设计规定，其外形应平缓过渡，表面不得有未焊满、根部收缩、接头不良、裂纹、气孔、夹渣等缺陷，咬边深度不大于0.5mm。加强筋板要求圈板纵焊缝宜向同一方向错开，相邻圈板纵缝间距应为板长的1/3，且不应小于300mm，环向焊缝板与板之间的错边量不大于2mm。上下各段及锥体连接处采用100mm*200mm筋板进行满焊加固，筋板间距500mm。质保期一年。招标单位交工作面给投标单位之时起，30天内（含）完成料仓更换。投标单位负责将拆除下来的废旧料仓按招标单位提供的地点定置摆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招标单位免费提供检修需要的钢板等主材、卷板机、氧气、乙炔。检修所需工具、机具、电焊条、脚手架、厂内倒运车辆、辅料（临时加固用材料）等均由投标单位提供。</w:t>
            </w:r>
          </w:p>
        </w:tc>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吨</w:t>
            </w:r>
          </w:p>
        </w:tc>
        <w:tc>
          <w:tcPr>
            <w:tcW w:w="88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20.262</w:t>
            </w:r>
          </w:p>
        </w:tc>
      </w:tr>
    </w:tbl>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（二）冶金工程施工总承包或</w:t>
      </w:r>
      <w:r>
        <w:rPr>
          <w:rFonts w:hint="eastAsia" w:ascii="仿宋" w:hAnsi="仿宋" w:eastAsia="仿宋" w:cs="仿宋"/>
          <w:kern w:val="0"/>
          <w:szCs w:val="32"/>
          <w:lang w:val="zh-CN" w:eastAsia="zh-CN"/>
        </w:rPr>
        <w:t>钢结构工程专业承包三级及以上</w:t>
      </w:r>
      <w:r>
        <w:rPr>
          <w:rFonts w:hint="eastAsia" w:ascii="仿宋" w:hAnsi="仿宋" w:eastAsia="仿宋" w:cs="仿宋"/>
          <w:kern w:val="0"/>
          <w:szCs w:val="32"/>
          <w:lang w:val="en-US" w:eastAsia="zh-CN"/>
        </w:rPr>
        <w:t>资质</w:t>
      </w:r>
      <w:r>
        <w:rPr>
          <w:rFonts w:hint="eastAsia" w:ascii="仿宋" w:hAnsi="仿宋" w:eastAsia="仿宋" w:cs="仿宋"/>
          <w:kern w:val="0"/>
          <w:szCs w:val="32"/>
          <w:lang w:val="zh-CN" w:eastAsia="zh-CN"/>
        </w:rPr>
        <w:t>，</w:t>
      </w:r>
      <w:r>
        <w:rPr>
          <w:rFonts w:hint="eastAsia" w:ascii="仿宋" w:hAnsi="仿宋" w:eastAsia="仿宋" w:cs="仿宋"/>
          <w:kern w:val="0"/>
          <w:szCs w:val="32"/>
          <w:lang w:val="en-US" w:eastAsia="zh-CN"/>
        </w:rPr>
        <w:t>安全生产许可证</w:t>
      </w:r>
      <w:r>
        <w:rPr>
          <w:rFonts w:hint="eastAsia" w:ascii="仿宋" w:hAnsi="仿宋" w:eastAsia="仿宋" w:cs="仿宋"/>
          <w:kern w:val="0"/>
          <w:szCs w:val="32"/>
        </w:rPr>
        <w:t>复印件。</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三</w:t>
      </w:r>
      <w:r>
        <w:rPr>
          <w:rFonts w:hint="eastAsia" w:ascii="仿宋" w:hAnsi="仿宋" w:eastAsia="仿宋" w:cs="仿宋"/>
          <w:kern w:val="0"/>
          <w:szCs w:val="32"/>
          <w:lang w:eastAsia="zh-CN"/>
        </w:rPr>
        <w:t>）</w:t>
      </w:r>
      <w:r>
        <w:rPr>
          <w:rFonts w:hint="eastAsia" w:ascii="仿宋" w:hAnsi="仿宋" w:eastAsia="仿宋" w:cs="仿宋"/>
          <w:kern w:val="0"/>
          <w:szCs w:val="32"/>
        </w:rPr>
        <w:t>提供</w:t>
      </w:r>
      <w:r>
        <w:rPr>
          <w:rFonts w:hint="eastAsia" w:ascii="仿宋" w:hAnsi="仿宋" w:eastAsia="仿宋" w:cs="仿宋"/>
          <w:kern w:val="0"/>
          <w:szCs w:val="32"/>
          <w:lang w:val="en-US" w:eastAsia="zh-CN"/>
        </w:rPr>
        <w:t>两</w:t>
      </w:r>
      <w:r>
        <w:rPr>
          <w:rFonts w:hint="eastAsia" w:ascii="仿宋" w:hAnsi="仿宋" w:eastAsia="仿宋" w:cs="仿宋"/>
          <w:kern w:val="0"/>
          <w:szCs w:val="32"/>
          <w:lang w:val="zh-CN" w:eastAsia="zh-CN"/>
        </w:rPr>
        <w:t>份</w:t>
      </w:r>
      <w:r>
        <w:rPr>
          <w:rFonts w:hint="eastAsia" w:ascii="仿宋" w:hAnsi="仿宋" w:eastAsia="仿宋" w:cs="仿宋"/>
          <w:kern w:val="0"/>
          <w:szCs w:val="32"/>
          <w:lang w:val="en-US" w:eastAsia="zh-CN"/>
        </w:rPr>
        <w:t>料仓或管道安装相关钢结构施工业绩合同复印件</w:t>
      </w:r>
      <w:r>
        <w:rPr>
          <w:rFonts w:hint="eastAsia" w:ascii="仿宋" w:hAnsi="仿宋" w:eastAsia="仿宋" w:cs="仿宋"/>
          <w:kern w:val="0"/>
          <w:szCs w:val="32"/>
          <w:lang w:val="zh-CN" w:eastAsia="zh-CN"/>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1.最新年检有效的企业法人营业执照副本复印件，冶金工程施工总承包或</w:t>
      </w:r>
      <w:r>
        <w:rPr>
          <w:rFonts w:hint="eastAsia" w:ascii="仿宋" w:hAnsi="仿宋" w:eastAsia="仿宋" w:cs="仿宋"/>
          <w:kern w:val="0"/>
          <w:szCs w:val="32"/>
          <w:lang w:val="zh-CN" w:eastAsia="zh-CN"/>
        </w:rPr>
        <w:t>钢结构工程专业承包三级及以上，</w:t>
      </w:r>
      <w:r>
        <w:rPr>
          <w:rFonts w:hint="eastAsia" w:ascii="仿宋" w:hAnsi="仿宋" w:eastAsia="仿宋" w:cs="仿宋"/>
          <w:kern w:val="0"/>
          <w:szCs w:val="32"/>
          <w:lang w:val="en-US" w:eastAsia="zh-CN"/>
        </w:rPr>
        <w:t>安全生产许可证复印件。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5.银行开户许可证复印件。（上述资料需加盖投标单位公章）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6.提供安全施工预案，提供两份料仓或管道安装相关钢结构施工业绩合同复印件。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15</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ascii="仿宋" w:hAnsi="仿宋" w:eastAsia="仿宋" w:cs="仿宋"/>
          <w:kern w:val="0"/>
          <w:szCs w:val="32"/>
        </w:rPr>
        <w:t>1</w:t>
      </w:r>
      <w:r>
        <w:rPr>
          <w:rFonts w:hint="eastAsia" w:ascii="仿宋" w:hAnsi="仿宋" w:eastAsia="仿宋" w:cs="仿宋"/>
          <w:kern w:val="0"/>
          <w:szCs w:val="32"/>
        </w:rPr>
        <w:t>年</w:t>
      </w:r>
      <w:r>
        <w:rPr>
          <w:rFonts w:hint="eastAsia" w:ascii="仿宋" w:hAnsi="仿宋" w:eastAsia="仿宋" w:cs="仿宋"/>
          <w:kern w:val="0"/>
          <w:szCs w:val="32"/>
          <w:lang w:val="en-US" w:eastAsia="zh-CN"/>
        </w:rPr>
        <w:t>6</w:t>
      </w:r>
      <w:r>
        <w:rPr>
          <w:rFonts w:hint="eastAsia" w:ascii="仿宋" w:hAnsi="仿宋" w:eastAsia="仿宋" w:cs="仿宋"/>
          <w:kern w:val="0"/>
          <w:szCs w:val="32"/>
        </w:rPr>
        <w:t>月</w:t>
      </w:r>
      <w:r>
        <w:rPr>
          <w:rFonts w:hint="eastAsia" w:ascii="仿宋" w:hAnsi="仿宋" w:eastAsia="仿宋" w:cs="仿宋"/>
          <w:kern w:val="0"/>
          <w:szCs w:val="32"/>
          <w:lang w:val="en-US" w:eastAsia="zh-CN"/>
        </w:rPr>
        <w:t>16</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b/>
          <w:bCs/>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kern w:val="0"/>
          <w:szCs w:val="21"/>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jc w:val="center"/>
        <w:textAlignment w:val="auto"/>
        <w:rPr>
          <w:rFonts w:ascii="宋体" w:hAnsi="宋体" w:eastAsia="宋体"/>
          <w:bCs/>
          <w:szCs w:val="32"/>
        </w:rPr>
      </w:pPr>
      <w:r>
        <w:rPr>
          <w:rFonts w:hint="eastAsia" w:ascii="小标宋" w:hAnsi="仿宋" w:eastAsia="小标宋" w:cs="Arial"/>
          <w:b/>
          <w:sz w:val="44"/>
          <w:szCs w:val="44"/>
        </w:rPr>
        <w:t>诚信承诺书</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textAlignment w:val="auto"/>
        <w:rPr>
          <w:rFonts w:ascii="仿宋" w:hAnsi="仿宋" w:eastAsia="仿宋" w:cs="Arial"/>
          <w:szCs w:val="32"/>
        </w:rPr>
      </w:pPr>
      <w:r>
        <w:rPr>
          <w:rFonts w:hint="eastAsia" w:ascii="仿宋" w:hAnsi="仿宋" w:eastAsia="仿宋" w:cs="Arial"/>
          <w:szCs w:val="32"/>
        </w:rPr>
        <w:t>九江萍钢钢铁有限公司：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二、不向贵方工作人员长期无偿提供通讯工具和交通工具。</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三、不向贵方工作人员及其家属赠送一切礼品。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十一、不发生下列行为：</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（二）伪造或者使用虚假产地的。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（三）伪造或者冒用他人的厂名、厂址的。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（四）假冒他人注册商标的。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（五）提供的产品掺杂、掺假，以假充真、以次充好的。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（六）提供失效、变质的产品。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（八）提供的产品所标明的指标与实际不符的。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（九）提供国家有关法律法规明令禁止生产、销售的产品。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3" w:firstLineChars="200"/>
        <w:textAlignment w:val="auto"/>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3" w:firstLineChars="200"/>
        <w:textAlignment w:val="auto"/>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 xml:space="preserve">            承诺人（单位公章）：</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 xml:space="preserve">            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default" w:ascii="宋体" w:hAnsi="宋体"/>
          <w:b/>
          <w:sz w:val="32"/>
          <w:szCs w:val="32"/>
          <w:lang w:val="en-US" w:eastAsia="zh-CN"/>
        </w:rPr>
      </w:pPr>
      <w:r>
        <w:rPr>
          <w:rFonts w:hint="eastAsia" w:ascii="仿宋" w:hAnsi="仿宋" w:eastAsia="仿宋" w:cs="Arial"/>
          <w:szCs w:val="32"/>
        </w:rPr>
        <w:t xml:space="preserve">            签署日期：      年    月    日</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58F1D1C"/>
    <w:rsid w:val="165946B4"/>
    <w:rsid w:val="174807B3"/>
    <w:rsid w:val="19574585"/>
    <w:rsid w:val="1A45745C"/>
    <w:rsid w:val="1B1A3E7B"/>
    <w:rsid w:val="1C156FDD"/>
    <w:rsid w:val="1CCB1D67"/>
    <w:rsid w:val="1F6F10D0"/>
    <w:rsid w:val="224F0CB9"/>
    <w:rsid w:val="23E517E3"/>
    <w:rsid w:val="244C5333"/>
    <w:rsid w:val="24ED1D7C"/>
    <w:rsid w:val="2C0474D9"/>
    <w:rsid w:val="2D91556D"/>
    <w:rsid w:val="333326C5"/>
    <w:rsid w:val="336A3DEE"/>
    <w:rsid w:val="34442E37"/>
    <w:rsid w:val="35283941"/>
    <w:rsid w:val="363D1FD8"/>
    <w:rsid w:val="37A706A2"/>
    <w:rsid w:val="37DE7AF1"/>
    <w:rsid w:val="3828068F"/>
    <w:rsid w:val="399504CA"/>
    <w:rsid w:val="3B80099C"/>
    <w:rsid w:val="3D0D4D0E"/>
    <w:rsid w:val="3DCF7175"/>
    <w:rsid w:val="3E35748B"/>
    <w:rsid w:val="3E773888"/>
    <w:rsid w:val="3E897C51"/>
    <w:rsid w:val="455712B1"/>
    <w:rsid w:val="456F41F0"/>
    <w:rsid w:val="4689585C"/>
    <w:rsid w:val="470B6D81"/>
    <w:rsid w:val="4DEF1745"/>
    <w:rsid w:val="4DFA26DB"/>
    <w:rsid w:val="4F4003CF"/>
    <w:rsid w:val="50FB5B77"/>
    <w:rsid w:val="535E196B"/>
    <w:rsid w:val="53AF291F"/>
    <w:rsid w:val="54B11476"/>
    <w:rsid w:val="565B421E"/>
    <w:rsid w:val="587A36AD"/>
    <w:rsid w:val="5CB7558D"/>
    <w:rsid w:val="5E2547BF"/>
    <w:rsid w:val="63D23ADB"/>
    <w:rsid w:val="64C91E27"/>
    <w:rsid w:val="650643D4"/>
    <w:rsid w:val="659727D9"/>
    <w:rsid w:val="67641B2F"/>
    <w:rsid w:val="67DE7169"/>
    <w:rsid w:val="69F96B32"/>
    <w:rsid w:val="6F1A0367"/>
    <w:rsid w:val="6FBB70C4"/>
    <w:rsid w:val="70F63687"/>
    <w:rsid w:val="7136282C"/>
    <w:rsid w:val="722F7429"/>
    <w:rsid w:val="724104EE"/>
    <w:rsid w:val="72D4476F"/>
    <w:rsid w:val="74356A86"/>
    <w:rsid w:val="74ED70FF"/>
    <w:rsid w:val="76572E57"/>
    <w:rsid w:val="77750E4D"/>
    <w:rsid w:val="78AD3ED3"/>
    <w:rsid w:val="79CD41DC"/>
    <w:rsid w:val="7B3003EC"/>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rFonts w:ascii="Times New Roman" w:hAnsi="Times New Roman" w:eastAsia="仿宋_GB2312" w:cs="Times New Roman"/>
      <w:sz w:val="18"/>
      <w:szCs w:val="18"/>
    </w:rPr>
  </w:style>
  <w:style w:type="character" w:customStyle="1" w:styleId="8">
    <w:name w:val="页脚 字符"/>
    <w:basedOn w:val="4"/>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character" w:customStyle="1" w:styleId="11">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2</TotalTime>
  <ScaleCrop>false</ScaleCrop>
  <LinksUpToDate>false</LinksUpToDate>
  <CharactersWithSpaces>4150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2021-06-17T03:15:00Z</cp:lastPrinted>
  <dcterms:modified xsi:type="dcterms:W3CDTF">2021-06-17T10:43:21Z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1BC0738B891940358D955CE3903082E1</vt:lpwstr>
  </property>
</Properties>
</file>